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12857" w14:textId="74F17220" w:rsidR="0049014F" w:rsidRDefault="00910218" w:rsidP="00910218">
      <w:pPr>
        <w:jc w:val="center"/>
        <w:rPr>
          <w:rFonts w:ascii="Arial" w:hAnsi="Arial" w:cs="Arial"/>
          <w:color w:val="202122"/>
          <w:sz w:val="96"/>
          <w:szCs w:val="96"/>
          <w:shd w:val="clear" w:color="auto" w:fill="FFFFFF"/>
        </w:rPr>
      </w:pPr>
      <w:r w:rsidRPr="00910218">
        <w:rPr>
          <w:rFonts w:ascii="Arial" w:hAnsi="Arial" w:cs="Arial"/>
          <w:b/>
          <w:bCs/>
          <w:color w:val="202122"/>
          <w:sz w:val="96"/>
          <w:szCs w:val="96"/>
          <w:shd w:val="clear" w:color="auto" w:fill="FFFFFF"/>
        </w:rPr>
        <w:t>Hrvatska kulturna baština</w:t>
      </w:r>
      <w:r w:rsidRPr="00910218">
        <w:rPr>
          <w:rFonts w:ascii="Arial" w:hAnsi="Arial" w:cs="Arial"/>
          <w:color w:val="202122"/>
          <w:sz w:val="96"/>
          <w:szCs w:val="96"/>
          <w:shd w:val="clear" w:color="auto" w:fill="FFFFFF"/>
        </w:rPr>
        <w:t> skup je svih običaja, tradicija i dobara u </w:t>
      </w:r>
      <w:r>
        <w:rPr>
          <w:rFonts w:ascii="Arial" w:hAnsi="Arial" w:cs="Arial"/>
          <w:sz w:val="96"/>
          <w:szCs w:val="96"/>
        </w:rPr>
        <w:t>hrvatskoj povijesti</w:t>
      </w:r>
      <w:r w:rsidRPr="00910218">
        <w:rPr>
          <w:rFonts w:ascii="Arial" w:hAnsi="Arial" w:cs="Arial"/>
          <w:color w:val="202122"/>
          <w:sz w:val="96"/>
          <w:szCs w:val="96"/>
          <w:shd w:val="clear" w:color="auto" w:fill="FFFFFF"/>
        </w:rPr>
        <w:t>.</w:t>
      </w:r>
    </w:p>
    <w:p w14:paraId="6DB41F32" w14:textId="321DBED2" w:rsidR="00910218" w:rsidRDefault="00910218" w:rsidP="00910218">
      <w:pPr>
        <w:jc w:val="center"/>
        <w:rPr>
          <w:rFonts w:ascii="Arial" w:hAnsi="Arial" w:cs="Arial"/>
          <w:color w:val="202122"/>
          <w:sz w:val="96"/>
          <w:szCs w:val="96"/>
          <w:shd w:val="clear" w:color="auto" w:fill="FFFFFF"/>
        </w:rPr>
      </w:pPr>
    </w:p>
    <w:p w14:paraId="3A2E494B" w14:textId="433A0CB0" w:rsidR="00910218" w:rsidRDefault="005A7CEE" w:rsidP="00910218">
      <w:pPr>
        <w:jc w:val="center"/>
        <w:rPr>
          <w:rFonts w:ascii="Arial" w:hAnsi="Arial" w:cs="Arial"/>
          <w:color w:val="202122"/>
          <w:sz w:val="96"/>
          <w:szCs w:val="96"/>
          <w:shd w:val="clear" w:color="auto" w:fill="FFFFFF"/>
        </w:rPr>
      </w:pPr>
      <w:r>
        <w:rPr>
          <w:noProof/>
        </w:rPr>
        <w:drawing>
          <wp:inline distT="0" distB="0" distL="0" distR="0" wp14:anchorId="25059900" wp14:editId="3AF4FF36">
            <wp:extent cx="5760720" cy="2977937"/>
            <wp:effectExtent l="0" t="0" r="0" b="0"/>
            <wp:docPr id="20" name="Slika 20" descr="Otvoreno predavanje na temu Razvoj ruralnih krajeva kroz očuvanje  nematerijalne kulturne baštine - Veleučilište Baltazar Zapreš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voreno predavanje na temu Razvoj ruralnih krajeva kroz očuvanje  nematerijalne kulturne baštine - Veleučilište Baltazar Zapreši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4D35" w14:textId="1A3DCEA9" w:rsidR="00910218" w:rsidRDefault="00910218" w:rsidP="005A7CEE">
      <w:pPr>
        <w:rPr>
          <w:rFonts w:ascii="Arial" w:hAnsi="Arial" w:cs="Arial"/>
          <w:color w:val="202122"/>
          <w:sz w:val="96"/>
          <w:szCs w:val="96"/>
          <w:shd w:val="clear" w:color="auto" w:fill="FFFFFF"/>
        </w:rPr>
      </w:pPr>
    </w:p>
    <w:p w14:paraId="034F193B" w14:textId="77777777" w:rsidR="00910218" w:rsidRPr="00910218" w:rsidRDefault="00910218" w:rsidP="00910218">
      <w:pPr>
        <w:shd w:val="clear" w:color="auto" w:fill="FFFFFF"/>
        <w:spacing w:after="225" w:line="63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hr-HR"/>
        </w:rPr>
      </w:pPr>
      <w:r w:rsidRPr="00910218">
        <w:rPr>
          <w:rFonts w:ascii="Arial" w:eastAsia="Times New Roman" w:hAnsi="Arial" w:cs="Arial"/>
          <w:b/>
          <w:bCs/>
          <w:kern w:val="36"/>
          <w:sz w:val="48"/>
          <w:szCs w:val="48"/>
          <w:lang w:eastAsia="hr-HR"/>
        </w:rPr>
        <w:lastRenderedPageBreak/>
        <w:t>Kulturna baština na UNESCO-ovim popisima</w:t>
      </w:r>
    </w:p>
    <w:p w14:paraId="0C879D37" w14:textId="02241BA0" w:rsidR="00910218" w:rsidRDefault="00910218" w:rsidP="00910218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sz w:val="48"/>
          <w:szCs w:val="48"/>
          <w:lang w:eastAsia="hr-HR"/>
        </w:rPr>
      </w:pPr>
      <w:r w:rsidRPr="00910218">
        <w:rPr>
          <w:rFonts w:ascii="Arial" w:eastAsia="Times New Roman" w:hAnsi="Arial" w:cs="Arial"/>
          <w:sz w:val="48"/>
          <w:szCs w:val="48"/>
          <w:lang w:eastAsia="hr-HR"/>
        </w:rPr>
        <w:t>Hrvatska je od 1979. godine kada su na UNESCO-ov Popis upisana prva hrvatska kulturna dobra do danas, upisala ukupno 31 nepokretnih i nematerijalnih kulturnih dobara.</w:t>
      </w:r>
    </w:p>
    <w:p w14:paraId="3E447DA6" w14:textId="5CC0888E" w:rsidR="00910218" w:rsidRDefault="00910218" w:rsidP="00910218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sz w:val="48"/>
          <w:szCs w:val="48"/>
          <w:lang w:eastAsia="hr-HR"/>
        </w:rPr>
      </w:pPr>
    </w:p>
    <w:p w14:paraId="774FBF06" w14:textId="516C760F" w:rsidR="00910218" w:rsidRDefault="005A7CEE" w:rsidP="005A7CEE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sz w:val="48"/>
          <w:szCs w:val="48"/>
          <w:lang w:eastAsia="hr-HR"/>
        </w:rPr>
      </w:pPr>
      <w:r>
        <w:rPr>
          <w:rFonts w:ascii="Arial" w:eastAsia="Times New Roman" w:hAnsi="Arial" w:cs="Arial"/>
          <w:b/>
          <w:bCs/>
          <w:noProof/>
          <w:color w:val="191919"/>
          <w:sz w:val="28"/>
          <w:szCs w:val="28"/>
          <w:lang w:eastAsia="hr-HR"/>
        </w:rPr>
        <w:drawing>
          <wp:inline distT="0" distB="0" distL="0" distR="0" wp14:anchorId="4C5A7236" wp14:editId="5881FC32">
            <wp:extent cx="5139559" cy="5296982"/>
            <wp:effectExtent l="0" t="0" r="444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55" cy="530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CC205" w14:textId="58D53A6F" w:rsidR="00910218" w:rsidRPr="00F07994" w:rsidRDefault="00076E74" w:rsidP="00F07994">
      <w:pPr>
        <w:shd w:val="clear" w:color="auto" w:fill="FFFFFF"/>
        <w:spacing w:after="270" w:line="390" w:lineRule="atLeast"/>
        <w:outlineLvl w:val="2"/>
        <w:rPr>
          <w:rFonts w:ascii="Arial" w:eastAsia="Times New Roman" w:hAnsi="Arial" w:cs="Arial"/>
          <w:b/>
          <w:bCs/>
          <w:color w:val="191919"/>
          <w:sz w:val="32"/>
          <w:szCs w:val="32"/>
          <w:lang w:eastAsia="hr-HR"/>
        </w:rPr>
      </w:pPr>
      <w:hyperlink r:id="rId6" w:history="1">
        <w:r w:rsidR="00910218" w:rsidRPr="00910218">
          <w:rPr>
            <w:rFonts w:ascii="Arial" w:eastAsia="Times New Roman" w:hAnsi="Arial" w:cs="Arial"/>
            <w:b/>
            <w:bCs/>
            <w:color w:val="424242"/>
            <w:sz w:val="32"/>
            <w:szCs w:val="32"/>
            <w:u w:val="single"/>
            <w:lang w:eastAsia="hr-HR"/>
          </w:rPr>
          <w:t>Povijesni kompleks Splita i Dioklecijanova palača (1979.)</w:t>
        </w:r>
      </w:hyperlink>
    </w:p>
    <w:p w14:paraId="7300368F" w14:textId="5DE68558" w:rsidR="00F07994" w:rsidRDefault="00910218" w:rsidP="00EE4A4A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6F11EA2F" wp14:editId="14AFDA75">
            <wp:extent cx="5366084" cy="3564967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72" cy="357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66B37" w14:textId="77777777" w:rsidR="00EE4A4A" w:rsidRPr="00EE4A4A" w:rsidRDefault="00EE4A4A" w:rsidP="00EE4A4A">
      <w:pPr>
        <w:jc w:val="center"/>
        <w:rPr>
          <w:rFonts w:ascii="Arial" w:hAnsi="Arial" w:cs="Arial"/>
          <w:sz w:val="24"/>
          <w:szCs w:val="24"/>
        </w:rPr>
      </w:pPr>
    </w:p>
    <w:p w14:paraId="0C39F9CE" w14:textId="2EC8FCA5" w:rsidR="00910218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hr-HR"/>
        </w:rPr>
      </w:pPr>
      <w:hyperlink r:id="rId8" w:history="1">
        <w:r w:rsidRPr="00F07994">
          <w:rPr>
            <w:rFonts w:ascii="Arial" w:eastAsia="Times New Roman" w:hAnsi="Arial" w:cs="Arial"/>
            <w:b/>
            <w:bCs/>
            <w:sz w:val="32"/>
            <w:szCs w:val="32"/>
            <w:u w:val="single"/>
            <w:lang w:eastAsia="hr-HR"/>
          </w:rPr>
          <w:t>Stari grad Dubrovnik (1979.)</w:t>
        </w:r>
      </w:hyperlink>
    </w:p>
    <w:p w14:paraId="007D31A7" w14:textId="789C1802" w:rsidR="00EE4A4A" w:rsidRDefault="00910218" w:rsidP="00EE4A4A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53CA0F96" wp14:editId="1CDA23DC">
            <wp:extent cx="5486400" cy="36576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00" cy="366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37983" w14:textId="77777777" w:rsidR="00F07994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hr-HR"/>
        </w:rPr>
      </w:pPr>
      <w:hyperlink r:id="rId10" w:history="1">
        <w:r w:rsidRPr="00F07994">
          <w:rPr>
            <w:rFonts w:ascii="Arial" w:eastAsia="Times New Roman" w:hAnsi="Arial" w:cs="Arial"/>
            <w:b/>
            <w:bCs/>
            <w:sz w:val="32"/>
            <w:szCs w:val="32"/>
            <w:u w:val="single"/>
            <w:lang w:eastAsia="hr-HR"/>
          </w:rPr>
          <w:t>Nacionalni park Plitvička jezera (1979.)</w:t>
        </w:r>
      </w:hyperlink>
    </w:p>
    <w:p w14:paraId="0B6F7E03" w14:textId="7AD83453" w:rsidR="00F07994" w:rsidRDefault="00F07994" w:rsidP="00F07994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318A4174" wp14:editId="72D4A531">
            <wp:extent cx="2788920" cy="3657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E925A" w14:textId="3502AAEE" w:rsidR="00F07994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hr-HR"/>
        </w:rPr>
      </w:pPr>
      <w:hyperlink r:id="rId12" w:history="1">
        <w:r w:rsidRPr="00F07994">
          <w:rPr>
            <w:rFonts w:ascii="Arial" w:eastAsia="Times New Roman" w:hAnsi="Arial" w:cs="Arial"/>
            <w:b/>
            <w:bCs/>
            <w:sz w:val="32"/>
            <w:szCs w:val="32"/>
            <w:u w:val="single"/>
            <w:lang w:eastAsia="hr-HR"/>
          </w:rPr>
          <w:t>Katedrala Svetog Jakova u Šibeniku (2000.)</w:t>
        </w:r>
      </w:hyperlink>
    </w:p>
    <w:p w14:paraId="535C4C69" w14:textId="5C31D2D5" w:rsidR="00F07994" w:rsidRDefault="00F07994" w:rsidP="00F07994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4E19DA1C" wp14:editId="17DC1855">
            <wp:extent cx="3038475" cy="379809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3" cy="380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221F2" w14:textId="77777777" w:rsidR="00F07994" w:rsidRPr="00F07994" w:rsidRDefault="00F07994" w:rsidP="00F07994">
      <w:pPr>
        <w:jc w:val="center"/>
        <w:rPr>
          <w:rFonts w:ascii="Arial" w:hAnsi="Arial" w:cs="Arial"/>
          <w:sz w:val="24"/>
          <w:szCs w:val="24"/>
        </w:rPr>
      </w:pPr>
    </w:p>
    <w:p w14:paraId="44647037" w14:textId="77777777" w:rsidR="00F07994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hr-HR"/>
        </w:rPr>
      </w:pPr>
      <w:hyperlink r:id="rId14" w:history="1">
        <w:r w:rsidRPr="00F07994">
          <w:rPr>
            <w:rFonts w:ascii="Arial" w:eastAsia="Times New Roman" w:hAnsi="Arial" w:cs="Arial"/>
            <w:b/>
            <w:bCs/>
            <w:sz w:val="32"/>
            <w:szCs w:val="32"/>
            <w:u w:val="single"/>
            <w:lang w:eastAsia="hr-HR"/>
          </w:rPr>
          <w:t>ČIPKARSTVO U HRVATSKOJ</w:t>
        </w:r>
      </w:hyperlink>
      <w:r w:rsidRPr="00F07994">
        <w:rPr>
          <w:rFonts w:ascii="Arial" w:eastAsia="Times New Roman" w:hAnsi="Arial" w:cs="Arial"/>
          <w:b/>
          <w:bCs/>
          <w:sz w:val="32"/>
          <w:szCs w:val="32"/>
          <w:lang w:eastAsia="hr-HR"/>
        </w:rPr>
        <w:t>  (2009.)</w:t>
      </w:r>
    </w:p>
    <w:p w14:paraId="5FE8A9E7" w14:textId="2FA879E9" w:rsidR="00F07994" w:rsidRDefault="00F07994" w:rsidP="00F07994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 wp14:anchorId="7F1DD82B" wp14:editId="5D9C03A8">
            <wp:extent cx="4114800" cy="3581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9361E" w14:textId="64274A4B" w:rsid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32"/>
          <w:szCs w:val="32"/>
          <w:lang w:eastAsia="hr-HR"/>
        </w:rPr>
      </w:pPr>
      <w:hyperlink r:id="rId16" w:history="1">
        <w:r w:rsidRPr="00F07994">
          <w:rPr>
            <w:rFonts w:ascii="Arial" w:eastAsia="Times New Roman" w:hAnsi="Arial" w:cs="Arial"/>
            <w:b/>
            <w:bCs/>
            <w:color w:val="424242"/>
            <w:sz w:val="32"/>
            <w:szCs w:val="32"/>
            <w:u w:val="single"/>
            <w:lang w:eastAsia="hr-HR"/>
          </w:rPr>
          <w:t>SINJSKA ALKA, VITEŠKI TURNIR U SINJU</w:t>
        </w:r>
      </w:hyperlink>
      <w:r w:rsidRPr="00F07994">
        <w:rPr>
          <w:rFonts w:ascii="Arial" w:eastAsia="Times New Roman" w:hAnsi="Arial" w:cs="Arial"/>
          <w:b/>
          <w:bCs/>
          <w:color w:val="191919"/>
          <w:sz w:val="32"/>
          <w:szCs w:val="32"/>
          <w:lang w:eastAsia="hr-HR"/>
        </w:rPr>
        <w:t>   (2010.)</w:t>
      </w:r>
    </w:p>
    <w:p w14:paraId="525A0021" w14:textId="3A7D9224" w:rsidR="00F07994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noProof/>
          <w:color w:val="191919"/>
          <w:sz w:val="32"/>
          <w:szCs w:val="32"/>
          <w:lang w:eastAsia="hr-HR"/>
        </w:rPr>
        <w:drawing>
          <wp:inline distT="0" distB="0" distL="0" distR="0" wp14:anchorId="6B74B916" wp14:editId="08F62A66">
            <wp:extent cx="2502568" cy="375385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5" cy="376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B4B02" w14:textId="28F94247" w:rsidR="00F07994" w:rsidRDefault="00F07994" w:rsidP="00EE4A4A">
      <w:pPr>
        <w:rPr>
          <w:rFonts w:ascii="Arial" w:hAnsi="Arial" w:cs="Arial"/>
          <w:sz w:val="28"/>
          <w:szCs w:val="28"/>
        </w:rPr>
      </w:pPr>
    </w:p>
    <w:p w14:paraId="50D2E079" w14:textId="44FA6251" w:rsidR="00F07994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32"/>
          <w:szCs w:val="32"/>
          <w:lang w:eastAsia="hr-HR"/>
        </w:rPr>
      </w:pPr>
      <w:hyperlink r:id="rId18" w:history="1">
        <w:r w:rsidRPr="00F07994">
          <w:rPr>
            <w:rFonts w:ascii="Arial" w:eastAsia="Times New Roman" w:hAnsi="Arial" w:cs="Arial"/>
            <w:b/>
            <w:bCs/>
            <w:color w:val="424242"/>
            <w:sz w:val="32"/>
            <w:szCs w:val="32"/>
            <w:u w:val="single"/>
            <w:lang w:eastAsia="hr-HR"/>
          </w:rPr>
          <w:t>MEDIČARSKI OBRT NA PODRUČJU SJEVERNE HRVATSKE</w:t>
        </w:r>
      </w:hyperlink>
      <w:r w:rsidRPr="00F07994">
        <w:rPr>
          <w:rFonts w:ascii="Arial" w:eastAsia="Times New Roman" w:hAnsi="Arial" w:cs="Arial"/>
          <w:b/>
          <w:bCs/>
          <w:color w:val="191919"/>
          <w:sz w:val="18"/>
          <w:szCs w:val="18"/>
          <w:lang w:eastAsia="hr-HR"/>
        </w:rPr>
        <w:t>   </w:t>
      </w:r>
      <w:r w:rsidRPr="00F07994">
        <w:rPr>
          <w:rFonts w:ascii="Arial" w:eastAsia="Times New Roman" w:hAnsi="Arial" w:cs="Arial"/>
          <w:b/>
          <w:bCs/>
          <w:color w:val="191919"/>
          <w:sz w:val="32"/>
          <w:szCs w:val="32"/>
          <w:lang w:eastAsia="hr-HR"/>
        </w:rPr>
        <w:t> (2010.)</w:t>
      </w:r>
    </w:p>
    <w:p w14:paraId="7D705A42" w14:textId="690FEF13" w:rsidR="00F07994" w:rsidRDefault="00F07994" w:rsidP="00F0799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A9AC69" wp14:editId="0B70D925">
            <wp:extent cx="3829841" cy="3368842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82" cy="337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391F5" w14:textId="317D120A" w:rsidR="00F07994" w:rsidRDefault="00F07994" w:rsidP="00F07994">
      <w:pPr>
        <w:jc w:val="center"/>
        <w:rPr>
          <w:rFonts w:ascii="Arial" w:hAnsi="Arial" w:cs="Arial"/>
          <w:sz w:val="28"/>
          <w:szCs w:val="28"/>
        </w:rPr>
      </w:pPr>
    </w:p>
    <w:p w14:paraId="714D82D2" w14:textId="06B237AC" w:rsidR="00F07994" w:rsidRPr="00F07994" w:rsidRDefault="00F07994" w:rsidP="00F07994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hr-HR"/>
        </w:rPr>
      </w:pPr>
      <w:hyperlink r:id="rId20" w:history="1">
        <w:r w:rsidRPr="00F07994">
          <w:rPr>
            <w:rFonts w:ascii="Arial" w:eastAsia="Times New Roman" w:hAnsi="Arial" w:cs="Arial"/>
            <w:b/>
            <w:bCs/>
            <w:sz w:val="32"/>
            <w:szCs w:val="32"/>
            <w:u w:val="single"/>
            <w:lang w:eastAsia="hr-HR"/>
          </w:rPr>
          <w:t>BEĆARAC-VOKALNO - INSTRUMENTALNI NAPJEV S PODRUČJA  SLAVONIJE, BARANJE I SRIJEMA</w:t>
        </w:r>
      </w:hyperlink>
      <w:r w:rsidRPr="00F07994">
        <w:rPr>
          <w:rFonts w:ascii="Arial" w:eastAsia="Times New Roman" w:hAnsi="Arial" w:cs="Arial"/>
          <w:b/>
          <w:bCs/>
          <w:sz w:val="32"/>
          <w:szCs w:val="32"/>
          <w:lang w:eastAsia="hr-HR"/>
        </w:rPr>
        <w:t>   (2011.)</w:t>
      </w:r>
    </w:p>
    <w:p w14:paraId="2629C787" w14:textId="395C69EF" w:rsidR="00F07994" w:rsidRDefault="00F07994" w:rsidP="00F0799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0560D3" wp14:editId="524FAE9C">
            <wp:extent cx="4875084" cy="3248025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49" cy="3255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8CED7" w14:textId="4F03DFDA" w:rsidR="00EE4A4A" w:rsidRDefault="00EE4A4A" w:rsidP="00F07994">
      <w:pPr>
        <w:jc w:val="center"/>
        <w:rPr>
          <w:rFonts w:ascii="Arial" w:hAnsi="Arial" w:cs="Arial"/>
          <w:sz w:val="28"/>
          <w:szCs w:val="28"/>
        </w:rPr>
      </w:pPr>
    </w:p>
    <w:p w14:paraId="34768A81" w14:textId="60306141" w:rsidR="00EE4A4A" w:rsidRPr="00EE4A4A" w:rsidRDefault="00EE4A4A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</w:pPr>
      <w:hyperlink r:id="rId22" w:history="1">
        <w:r w:rsidRPr="00EE4A4A">
          <w:rPr>
            <w:rFonts w:ascii="Arial" w:eastAsia="Times New Roman" w:hAnsi="Arial" w:cs="Arial"/>
            <w:b/>
            <w:bCs/>
            <w:color w:val="424242"/>
            <w:sz w:val="28"/>
            <w:szCs w:val="28"/>
            <w:u w:val="single"/>
            <w:lang w:eastAsia="hr-HR"/>
          </w:rPr>
          <w:t>NIJEMO KOLO S PODRUČJA DALMATINSKE ZAGORE</w:t>
        </w:r>
      </w:hyperlink>
      <w:r w:rsidRPr="00EE4A4A"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  <w:t>   (2011.)</w:t>
      </w:r>
    </w:p>
    <w:p w14:paraId="62AF8E8D" w14:textId="43D822E5" w:rsidR="00EE4A4A" w:rsidRDefault="00EE4A4A" w:rsidP="00F0799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2BC1E6" wp14:editId="0DD3C2B4">
            <wp:extent cx="4394246" cy="3122763"/>
            <wp:effectExtent l="0" t="0" r="635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86" cy="312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F9597" w14:textId="31DA9900" w:rsidR="00B71BFC" w:rsidRDefault="00B71BFC" w:rsidP="00F07994">
      <w:pPr>
        <w:jc w:val="center"/>
        <w:rPr>
          <w:rFonts w:ascii="Arial" w:hAnsi="Arial" w:cs="Arial"/>
          <w:sz w:val="28"/>
          <w:szCs w:val="28"/>
        </w:rPr>
      </w:pPr>
    </w:p>
    <w:p w14:paraId="1BCBD90D" w14:textId="42AC9562" w:rsid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  <w:hyperlink r:id="rId24" w:history="1">
        <w:r w:rsidRPr="00B71BFC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hr-HR"/>
          </w:rPr>
          <w:t>KLAPSKO PJEVANJE</w:t>
        </w:r>
      </w:hyperlink>
      <w:r w:rsidRPr="00B71BFC">
        <w:rPr>
          <w:rFonts w:ascii="Arial" w:eastAsia="Times New Roman" w:hAnsi="Arial" w:cs="Arial"/>
          <w:b/>
          <w:bCs/>
          <w:sz w:val="28"/>
          <w:szCs w:val="28"/>
          <w:lang w:eastAsia="hr-HR"/>
        </w:rPr>
        <w:t>  (2012.)</w:t>
      </w:r>
    </w:p>
    <w:p w14:paraId="71EBB228" w14:textId="5682F8F1" w:rsid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 wp14:anchorId="0256676A" wp14:editId="7E993493">
            <wp:extent cx="4451231" cy="3338423"/>
            <wp:effectExtent l="0" t="0" r="698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06" cy="33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51408" w14:textId="3B0FF592" w:rsid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</w:p>
    <w:p w14:paraId="6E4CBEA6" w14:textId="77777777" w:rsidR="00B71BFC" w:rsidRP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</w:p>
    <w:p w14:paraId="60373481" w14:textId="77777777" w:rsidR="00B71BFC" w:rsidRP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</w:pPr>
      <w:hyperlink r:id="rId26" w:history="1">
        <w:r w:rsidRPr="00B71BFC">
          <w:rPr>
            <w:rFonts w:ascii="Arial" w:eastAsia="Times New Roman" w:hAnsi="Arial" w:cs="Arial"/>
            <w:b/>
            <w:bCs/>
            <w:color w:val="424242"/>
            <w:sz w:val="28"/>
            <w:szCs w:val="28"/>
            <w:u w:val="single"/>
            <w:lang w:eastAsia="hr-HR"/>
          </w:rPr>
          <w:t>UMIJEĆE SUHOZIDNE GRADNJE</w:t>
        </w:r>
      </w:hyperlink>
      <w:r w:rsidRPr="00B71BFC"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  <w:t>   (2018.)</w:t>
      </w:r>
    </w:p>
    <w:p w14:paraId="2A2C51FE" w14:textId="2F205E47" w:rsidR="00B71BFC" w:rsidRDefault="00B71BFC" w:rsidP="00F0799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2AD471" wp14:editId="47B613BF">
            <wp:extent cx="4520242" cy="3390181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88" cy="340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DA61C" w14:textId="0C0E96E1" w:rsidR="00B71BFC" w:rsidRDefault="00B71BFC" w:rsidP="00F07994">
      <w:pPr>
        <w:jc w:val="center"/>
        <w:rPr>
          <w:rFonts w:ascii="Arial" w:hAnsi="Arial" w:cs="Arial"/>
          <w:sz w:val="28"/>
          <w:szCs w:val="28"/>
        </w:rPr>
      </w:pPr>
    </w:p>
    <w:p w14:paraId="3C6EB461" w14:textId="2104D37D" w:rsid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</w:pPr>
      <w:hyperlink r:id="rId28" w:history="1">
        <w:r w:rsidRPr="00B71BFC">
          <w:rPr>
            <w:rFonts w:ascii="Arial" w:eastAsia="Times New Roman" w:hAnsi="Arial" w:cs="Arial"/>
            <w:b/>
            <w:bCs/>
            <w:color w:val="424242"/>
            <w:sz w:val="28"/>
            <w:szCs w:val="28"/>
            <w:u w:val="single"/>
            <w:lang w:eastAsia="hr-HR"/>
          </w:rPr>
          <w:t>UMIJEĆE SOKOLARENJA</w:t>
        </w:r>
      </w:hyperlink>
      <w:r w:rsidRPr="00B71BFC"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  <w:t>  (2021.)</w:t>
      </w:r>
    </w:p>
    <w:p w14:paraId="7E86FBCE" w14:textId="70DADEA6" w:rsid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</w:pPr>
      <w:r>
        <w:rPr>
          <w:noProof/>
        </w:rPr>
        <w:drawing>
          <wp:inline distT="0" distB="0" distL="0" distR="0" wp14:anchorId="635ED9EF" wp14:editId="74941AF3">
            <wp:extent cx="5059167" cy="3372928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52" cy="33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889C" w14:textId="5F660B1B" w:rsidR="00B71BFC" w:rsidRDefault="00B71BFC" w:rsidP="00B71BFC">
      <w:pPr>
        <w:shd w:val="clear" w:color="auto" w:fill="FFFFFF"/>
        <w:spacing w:after="270" w:line="390" w:lineRule="atLeast"/>
        <w:jc w:val="center"/>
        <w:outlineLvl w:val="2"/>
        <w:rPr>
          <w:rFonts w:ascii="Arial" w:eastAsia="Times New Roman" w:hAnsi="Arial" w:cs="Arial"/>
          <w:b/>
          <w:bCs/>
          <w:color w:val="191919"/>
          <w:sz w:val="28"/>
          <w:szCs w:val="28"/>
          <w:lang w:eastAsia="hr-HR"/>
        </w:rPr>
      </w:pPr>
    </w:p>
    <w:p w14:paraId="1C6D063E" w14:textId="1D953A63" w:rsidR="00B71BFC" w:rsidRDefault="00B71BFC" w:rsidP="00076E74">
      <w:pPr>
        <w:rPr>
          <w:rFonts w:ascii="Arial" w:hAnsi="Arial" w:cs="Arial"/>
          <w:sz w:val="28"/>
          <w:szCs w:val="28"/>
        </w:rPr>
      </w:pPr>
    </w:p>
    <w:p w14:paraId="00EDB4D8" w14:textId="45F747A9" w:rsidR="00B71BFC" w:rsidRPr="00B71BFC" w:rsidRDefault="00B71BFC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 w:rsidRPr="00B71B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  <w:lastRenderedPageBreak/>
        <w:t>Priprema tradicijskog slavonskog kulena</w:t>
      </w:r>
    </w:p>
    <w:p w14:paraId="3A84E7FA" w14:textId="49E55E08" w:rsidR="00B71BFC" w:rsidRDefault="005A7CEE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>
        <w:rPr>
          <w:noProof/>
        </w:rPr>
        <w:drawing>
          <wp:inline distT="0" distB="0" distL="0" distR="0" wp14:anchorId="7F5535BD" wp14:editId="275764D1">
            <wp:extent cx="5760720" cy="3839953"/>
            <wp:effectExtent l="0" t="0" r="0" b="8255"/>
            <wp:docPr id="16" name="Slika 16" descr="Slavonski specijaliteti kulen i kulenova seka | Croati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avonski specijaliteti kulen i kulenova seka | Croatia.h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FA0D" w14:textId="77777777" w:rsidR="00B71BFC" w:rsidRPr="00B71BFC" w:rsidRDefault="00B71BFC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</w:p>
    <w:p w14:paraId="5A93FDB5" w14:textId="5EC36CF5" w:rsidR="00B71BFC" w:rsidRDefault="00B71BFC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 w:rsidRPr="00B71B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  <w:t>Umijeće šaranja tikvica na području Slavonije</w:t>
      </w:r>
    </w:p>
    <w:p w14:paraId="502F01BE" w14:textId="4D422CA0" w:rsidR="00B71BFC" w:rsidRPr="005A7CEE" w:rsidRDefault="005A7CEE" w:rsidP="005A7CE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>
        <w:rPr>
          <w:noProof/>
        </w:rPr>
        <w:drawing>
          <wp:inline distT="0" distB="0" distL="0" distR="0" wp14:anchorId="6EC03E10" wp14:editId="576A3DC1">
            <wp:extent cx="2734350" cy="3588588"/>
            <wp:effectExtent l="0" t="0" r="8890" b="0"/>
            <wp:docPr id="17" name="Slika 17" descr="Umijeće šaranja tik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mijeće šaranja tikvi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5376" cy="36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3899" w14:textId="0FB1AEC4" w:rsidR="00B71BFC" w:rsidRPr="00B71BFC" w:rsidRDefault="00B71BFC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 w:rsidRPr="00B71B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  <w:lastRenderedPageBreak/>
        <w:t>Umijeće izrade tradicijskih ženskih frizura s područja Slavonije, Baranje i Srijema</w:t>
      </w:r>
    </w:p>
    <w:p w14:paraId="2E8A3D11" w14:textId="1C167B31" w:rsidR="00B71BFC" w:rsidRPr="00B71BFC" w:rsidRDefault="00B71BFC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>
        <w:rPr>
          <w:noProof/>
        </w:rPr>
        <w:drawing>
          <wp:inline distT="0" distB="0" distL="0" distR="0" wp14:anchorId="2580B628" wp14:editId="5D9813F1">
            <wp:extent cx="2614203" cy="3493698"/>
            <wp:effectExtent l="0" t="0" r="0" b="0"/>
            <wp:docPr id="15" name="Slika 15" descr="Šokački bećarci - PERČIN- izrađuje se tako što se kosa podijeli po pola  glave. Odvoji se jedan dio kose do uha s jedne strane i druge. Od odvojenog  dijela kose ispletu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okački bećarci - PERČIN- izrađuje se tako što se kosa podijeli po pola  glave. Odvoji se jedan dio kose do uha s jedne strane i druge. Od odvojenog  dijela kose ispletu 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2" cy="350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F670" w14:textId="3662A393" w:rsidR="00B71BFC" w:rsidRPr="00B71BFC" w:rsidRDefault="00B71BFC" w:rsidP="00F0799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</w:pPr>
      <w:r w:rsidRPr="00B71B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  <w:t>Umijeće ukrašavanja uskrsnih jaja-pisanica vezom (</w:t>
      </w:r>
      <w:proofErr w:type="spellStart"/>
      <w:r w:rsidRPr="00B71B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  <w:t>opletom</w:t>
      </w:r>
      <w:proofErr w:type="spellEnd"/>
      <w:r w:rsidRPr="00B71B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0EC"/>
        </w:rPr>
        <w:t>) u istočnoj Hrvatskoj</w:t>
      </w:r>
    </w:p>
    <w:p w14:paraId="012A182C" w14:textId="63EF9F65" w:rsidR="00B71BFC" w:rsidRDefault="005A7CEE" w:rsidP="00F0799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0B8A6A" wp14:editId="0C7B00F3">
            <wp:extent cx="4362207" cy="3279228"/>
            <wp:effectExtent l="0" t="0" r="635" b="0"/>
            <wp:docPr id="18" name="Slika 18" descr="Udruga &quot;BOGDANOVAČKA ETNO ŠKRINJICA&quot; Bogdanovci: TRADICIJSKA JAJA U  BOGDANOV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druga &quot;BOGDANOVAČKA ETNO ŠKRINJICA&quot; Bogdanovci: TRADICIJSKA JAJA U  BOGDANOVCIM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16" cy="32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CB4A" w14:textId="1DFDE1C7" w:rsidR="005A7CEE" w:rsidRDefault="005A7CEE" w:rsidP="00F0799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4CE38E" w14:textId="77777777" w:rsidR="005A7CEE" w:rsidRPr="00B71BFC" w:rsidRDefault="005A7CEE" w:rsidP="00F07994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5A7CEE" w:rsidRPr="00B71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218"/>
    <w:rsid w:val="00076E74"/>
    <w:rsid w:val="0049014F"/>
    <w:rsid w:val="005A7CEE"/>
    <w:rsid w:val="00910218"/>
    <w:rsid w:val="00B71BFC"/>
    <w:rsid w:val="00EE4A4A"/>
    <w:rsid w:val="00F0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8AA0A"/>
  <w15:chartTrackingRefBased/>
  <w15:docId w15:val="{7D64ABB8-26DB-4FF2-96B2-281335A7B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9102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in-kulture.gov.hr/?id=6290" TargetMode="External"/><Relationship Id="rId26" Type="http://schemas.openxmlformats.org/officeDocument/2006/relationships/hyperlink" Target="https://min-kulture.gov.hr/?id=1665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min-kulture.gov.hr/?id=725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min-kulture.gov.hr/?id=6288" TargetMode="External"/><Relationship Id="rId20" Type="http://schemas.openxmlformats.org/officeDocument/2006/relationships/hyperlink" Target="https://min-kulture.gov.hr/?id=7156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min-kulture.gov.hr/?id=7250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min-kulture.gov.hr/?id=8247" TargetMode="External"/><Relationship Id="rId32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min-kulture.gov.hr/?id=21704" TargetMode="External"/><Relationship Id="rId10" Type="http://schemas.openxmlformats.org/officeDocument/2006/relationships/hyperlink" Target="https://min-kulture.gov.hr/izdvojeno/kulturna-bastina/nepokretna-kulturna-bastina/nepokretna-kulturna-dobra-upisana-na-unesco-ov-popis-svjetske-bastine/3-nacionalni-park-plitvicka-jezera/7252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min-kulture.gov.hr/?id=16452" TargetMode="External"/><Relationship Id="rId22" Type="http://schemas.openxmlformats.org/officeDocument/2006/relationships/hyperlink" Target="https://min-kulture.gov.hr/?id=7157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https://min-kulture.gov.hr/?id=725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2024-06-01T17:05:00Z</dcterms:created>
  <dcterms:modified xsi:type="dcterms:W3CDTF">2024-06-01T17:05:00Z</dcterms:modified>
</cp:coreProperties>
</file>